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4C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70258">
        <w:rPr>
          <w:rFonts w:ascii="Times New Roman" w:hAnsi="Times New Roman" w:cs="Times New Roman"/>
          <w:b/>
          <w:bCs/>
          <w:sz w:val="24"/>
          <w:szCs w:val="24"/>
        </w:rPr>
        <w:t>XXXIII/246/10</w:t>
      </w:r>
    </w:p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4C0">
        <w:rPr>
          <w:rFonts w:ascii="Times New Roman" w:hAnsi="Times New Roman" w:cs="Times New Roman"/>
          <w:b/>
          <w:bCs/>
          <w:sz w:val="24"/>
          <w:szCs w:val="24"/>
        </w:rPr>
        <w:t>RADY GMINY PANKI</w:t>
      </w:r>
    </w:p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z dnia 17 września 2010 r.</w:t>
      </w:r>
    </w:p>
    <w:p w:rsidR="0038617F" w:rsidRDefault="0038617F" w:rsidP="0038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17F" w:rsidRDefault="0038617F" w:rsidP="0038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określenia zakresu i formy informacji o przebiegu wykonania budżetu, kształtowaniu się wieloletniej prognozy finansowej oraz informacji o przebiegu wykonania planu finansowego samorządowych instytucji kultury za pierwsze półrocze</w:t>
      </w:r>
    </w:p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7F" w:rsidRDefault="0038617F" w:rsidP="0038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7F" w:rsidRPr="00DC14C0" w:rsidRDefault="0038617F" w:rsidP="0038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DC14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14C0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jednolity: Dz. U. z 2001 r. Nr 142, poz. 1591 ze zm.), art. 2</w:t>
      </w:r>
      <w:r>
        <w:rPr>
          <w:rFonts w:ascii="Times New Roman" w:hAnsi="Times New Roman" w:cs="Times New Roman"/>
          <w:sz w:val="24"/>
          <w:szCs w:val="24"/>
        </w:rPr>
        <w:t xml:space="preserve">66 ust. 2 </w:t>
      </w:r>
      <w:r w:rsidRPr="00DC14C0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 U. z 2009 r. Nr 157, poz. 1240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14C0">
        <w:rPr>
          <w:rFonts w:ascii="Times New Roman" w:hAnsi="Times New Roman" w:cs="Times New Roman"/>
          <w:sz w:val="24"/>
          <w:szCs w:val="24"/>
        </w:rPr>
        <w:t xml:space="preserve"> zm.) </w:t>
      </w:r>
    </w:p>
    <w:p w:rsidR="0038617F" w:rsidRDefault="0038617F" w:rsidP="00386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7F" w:rsidRPr="00DC14C0" w:rsidRDefault="0038617F" w:rsidP="00386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Rada Gminy Panki</w:t>
      </w:r>
    </w:p>
    <w:p w:rsidR="0038617F" w:rsidRPr="00DC14C0" w:rsidRDefault="0038617F" w:rsidP="00386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uchwala:</w:t>
      </w:r>
    </w:p>
    <w:p w:rsidR="0038617F" w:rsidRPr="000C16B3" w:rsidRDefault="0038617F" w:rsidP="00386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17F" w:rsidRDefault="0038617F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>§ 1</w:t>
      </w:r>
    </w:p>
    <w:p w:rsidR="000C16B3" w:rsidRPr="000C16B3" w:rsidRDefault="000C16B3" w:rsidP="0038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78" w:rsidRDefault="000C16B3" w:rsidP="00FA2C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 xml:space="preserve">Ustala się następujący zakres i formę informacji o przebiegu wykonania budżetu, </w:t>
      </w:r>
      <w:r w:rsidRPr="000C16B3">
        <w:rPr>
          <w:rFonts w:ascii="Times New Roman" w:hAnsi="Times New Roman" w:cs="Times New Roman"/>
          <w:bCs/>
          <w:sz w:val="24"/>
          <w:szCs w:val="24"/>
        </w:rPr>
        <w:t>kształtowaniu się wieloletniej prognozy finansowej oraz informacji o przebiegu wykonania planu finansowego samorządowych instytucji kultury za pierwsze półrocze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C16B3" w:rsidRDefault="000C16B3" w:rsidP="00FA2C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powinna zawierać:</w:t>
      </w:r>
    </w:p>
    <w:p w:rsidR="00FA2C9F" w:rsidRDefault="00FA2C9F" w:rsidP="00FA2C9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dochodów i wydatków budżetowych w szczegółowości nie mniejszej niż uchwała budżetowa w układzie: plan po zmianach, wykonanie, % wykonania,</w:t>
      </w:r>
    </w:p>
    <w:p w:rsidR="00FA2C9F" w:rsidRPr="000C16B3" w:rsidRDefault="00FA2C9F" w:rsidP="00FA2C9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opisową uwzględniającą wszystkie elementy istotnie wpływające na wykonanie budżetu.</w:t>
      </w:r>
    </w:p>
    <w:p w:rsidR="000C16B3" w:rsidRDefault="000C16B3" w:rsidP="00FA2C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kształtowaniu się wieloletniej prognozy finansowej stanowi informację opisową ze wskazaniem na przewidywane wykonanie długu publicznego oraz przebiegu </w:t>
      </w:r>
      <w:r w:rsidR="00FA2C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stanu przedsięwzięć, o których mowa w art. 226 ust. 3 ustawy o finansach publicznych.</w:t>
      </w:r>
    </w:p>
    <w:p w:rsidR="00FA2C9F" w:rsidRDefault="00FA2C9F" w:rsidP="00FA2C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planu finansowego samorządowych instytucji kultury powinna zawierać:</w:t>
      </w:r>
    </w:p>
    <w:p w:rsidR="00FA2C9F" w:rsidRDefault="00FA2C9F" w:rsidP="00FA2C9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przychodów, kosztów i wyniku finansowego,</w:t>
      </w:r>
    </w:p>
    <w:p w:rsidR="00FA2C9F" w:rsidRDefault="00FA2C9F" w:rsidP="00FA2C9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wykorzystaniu dotacji budżetowych,</w:t>
      </w:r>
    </w:p>
    <w:p w:rsidR="00FA2C9F" w:rsidRDefault="00FA2C9F" w:rsidP="00FA2C9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należności i zobowiązań, w tym zobowiązań wymagalnych.</w:t>
      </w:r>
    </w:p>
    <w:p w:rsidR="00FA2C9F" w:rsidRDefault="00FA2C9F" w:rsidP="00FA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2C9F" w:rsidRPr="00DC14C0" w:rsidRDefault="00FA2C9F" w:rsidP="00FA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C9F" w:rsidRDefault="00FA2C9F" w:rsidP="00FA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Wykonanie Uchwały powierza się Wójtowi Gminy Panki.</w:t>
      </w:r>
    </w:p>
    <w:p w:rsidR="00FA2C9F" w:rsidRPr="00DC14C0" w:rsidRDefault="00FA2C9F" w:rsidP="00FA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9F" w:rsidRDefault="00FA2C9F" w:rsidP="00FA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A2C9F" w:rsidRPr="00DC14C0" w:rsidRDefault="00FA2C9F" w:rsidP="00FA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C9F" w:rsidRPr="00DC14C0" w:rsidRDefault="00FA2C9F" w:rsidP="00FA2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Uchwala wchodzi w życie z dniem podjęcia.</w:t>
      </w:r>
    </w:p>
    <w:p w:rsidR="000C16B3" w:rsidRPr="00FA2C9F" w:rsidRDefault="00FA2C9F" w:rsidP="00FA2C9F">
      <w:pPr>
        <w:rPr>
          <w:rFonts w:ascii="Times New Roman" w:hAnsi="Times New Roman" w:cs="Times New Roman"/>
          <w:sz w:val="24"/>
          <w:szCs w:val="24"/>
        </w:rPr>
      </w:pPr>
      <w:r w:rsidRPr="00FA2C9F">
        <w:rPr>
          <w:rFonts w:ascii="Times New Roman" w:hAnsi="Times New Roman" w:cs="Times New Roman"/>
          <w:sz w:val="24"/>
          <w:szCs w:val="24"/>
        </w:rPr>
        <w:br/>
      </w:r>
    </w:p>
    <w:sectPr w:rsidR="000C16B3" w:rsidRPr="00FA2C9F" w:rsidSect="00EE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CA"/>
    <w:multiLevelType w:val="multilevel"/>
    <w:tmpl w:val="D5D62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96691D"/>
    <w:multiLevelType w:val="hybridMultilevel"/>
    <w:tmpl w:val="ACA8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D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17F"/>
    <w:rsid w:val="000C16B3"/>
    <w:rsid w:val="0038617F"/>
    <w:rsid w:val="004436BC"/>
    <w:rsid w:val="00467FBD"/>
    <w:rsid w:val="00570258"/>
    <w:rsid w:val="0072438F"/>
    <w:rsid w:val="00EE3C78"/>
    <w:rsid w:val="00FA2C9F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User</cp:lastModifiedBy>
  <cp:revision>3</cp:revision>
  <dcterms:created xsi:type="dcterms:W3CDTF">2010-09-07T19:50:00Z</dcterms:created>
  <dcterms:modified xsi:type="dcterms:W3CDTF">2010-09-20T11:49:00Z</dcterms:modified>
</cp:coreProperties>
</file>